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2F0B2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0B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5D87191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0268F9E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811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50:19:0030507:471</w:t>
      </w:r>
      <w:r w:rsidR="0010568E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муниципальный округ, д. Журавлёво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32D929D5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49F85773" w14:textId="77777777" w:rsidR="002F0B2B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50AAE9C6" w14:textId="77777777" w:rsidR="002F0B2B" w:rsidRDefault="002F0B2B" w:rsidP="002F0B2B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 xml:space="preserve"> - Земельный участок частично расположен в зоне слабого подтопления в отношении территорий Рузского г.о. Московской области, прилегающих к зоне затопления  Озернинского вдхр. при глубине залегания грунтовых вод от 2 до 3 м.                    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 xml:space="preserve">    - Земельный участок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расположен в прибрежной защитной полосе Озернинского водохранилища.</w:t>
      </w:r>
    </w:p>
    <w:p w14:paraId="2E6963F5" w14:textId="090300EA" w:rsidR="002F0B2B" w:rsidRDefault="00675807" w:rsidP="002F0B2B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="002F0B2B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   - Земельный участок </w:t>
      </w:r>
      <w:r w:rsidR="002F0B2B"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водоохранной зоне Озернинского водохранилища.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       </w:t>
      </w:r>
      <w:r w:rsidR="002F0B2B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Ограничения прав на земельный участок,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26085EC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bookmarkStart w:id="2" w:name="_GoBack"/>
      <w:bookmarkEnd w:id="2"/>
      <w:r w:rsidRPr="00181BD5">
        <w:rPr>
          <w:sz w:val="24"/>
          <w:szCs w:val="24"/>
          <w:lang w:val="ru-RU"/>
        </w:rPr>
        <w:t xml:space="preserve">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2F0B2B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F0B2B">
              <w:rPr>
                <w:sz w:val="24"/>
                <w:szCs w:val="24"/>
                <w:lang w:val="ru-RU"/>
              </w:rPr>
              <w:t>:</w:t>
            </w:r>
            <w:r w:rsidR="005368D3" w:rsidRPr="002F0B2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F0B2B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2F0B2B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F0B2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F0B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F0B2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346BFE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2F0B2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0B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0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C3D4E1C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F0B2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811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50:19:0030507:471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муниципальный округ, д. Журавлёво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0B2B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4A52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C22CE-741E-4DB7-A1A7-106BF1AA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2025-12-10T12:33:00Z</dcterms:modified>
</cp:coreProperties>
</file>